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2" w:type="dxa"/>
        <w:tblLayout w:type="fixed"/>
        <w:tblLook w:val="04A0"/>
      </w:tblPr>
      <w:tblGrid>
        <w:gridCol w:w="4441"/>
        <w:gridCol w:w="4441"/>
      </w:tblGrid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5A72CC" w:rsidRDefault="006D7FE1" w:rsidP="006A4421">
            <w:pPr>
              <w:pageBreakBefore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bookmarkStart w:id="0" w:name="_Hlk456394"/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SURAT PENUNJUKAN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pageBreakBefore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APPOINTMENT LETTER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2B345B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Nomor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ab/>
              <w:t>:</w:t>
            </w:r>
            <w:r w:rsidR="002B345B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="002B345B"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…………………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2B345B" w:rsidRPr="003E23B9" w:rsidRDefault="006D7FE1" w:rsidP="002B345B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Number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  <w:t>:</w:t>
            </w:r>
            <w:r w:rsidR="002B345B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="002B345B"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…………………</w:t>
            </w:r>
          </w:p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2B345B" w:rsidRPr="003E23B9" w:rsidRDefault="006D7FE1" w:rsidP="002B345B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Tanggal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ab/>
              <w:t>:</w:t>
            </w:r>
            <w:r w:rsidR="002B345B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="002B345B" w:rsidRPr="003E23B9">
              <w:rPr>
                <w:rFonts w:ascii="Cambria" w:hAnsi="Cambria" w:cs="Arial"/>
                <w:sz w:val="20"/>
                <w:szCs w:val="20"/>
                <w:highlight w:val="yellow"/>
                <w:lang w:val="id-ID"/>
              </w:rPr>
              <w:t>__________________</w:t>
            </w:r>
          </w:p>
          <w:p w:rsidR="006D7FE1" w:rsidRPr="002B345B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:rsidR="006D7FE1" w:rsidRPr="003E23B9" w:rsidRDefault="006D7FE1" w:rsidP="006A4421">
            <w:pPr>
              <w:spacing w:after="0" w:line="240" w:lineRule="auto"/>
              <w:ind w:firstLine="720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2B345B" w:rsidRPr="003E23B9" w:rsidRDefault="006D7FE1" w:rsidP="002B345B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Date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  <w:t>:</w:t>
            </w:r>
            <w:r w:rsidR="002B345B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="002B345B" w:rsidRPr="003E23B9">
              <w:rPr>
                <w:rFonts w:ascii="Cambria" w:hAnsi="Cambria" w:cs="Arial"/>
                <w:sz w:val="20"/>
                <w:szCs w:val="20"/>
                <w:highlight w:val="yellow"/>
                <w:lang w:val="en-US"/>
              </w:rPr>
              <w:t>__________________</w:t>
            </w:r>
          </w:p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Default="006D7FE1" w:rsidP="002B345B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Kepada : </w:t>
            </w:r>
          </w:p>
          <w:p w:rsidR="002B345B" w:rsidRPr="00F51326" w:rsidRDefault="002B345B" w:rsidP="002B345B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19212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Zenziva Zetta Indonesia</w:t>
            </w:r>
          </w:p>
          <w:p w:rsidR="002B345B" w:rsidRDefault="002B345B" w:rsidP="002B345B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>
              <w:rPr>
                <w:rFonts w:ascii="Cambria" w:hAnsi="Cambria" w:cs="Arial"/>
                <w:sz w:val="20"/>
                <w:szCs w:val="20"/>
                <w:lang w:val="id-ID"/>
              </w:rPr>
              <w:t xml:space="preserve">Jalan </w:t>
            </w:r>
            <w:r>
              <w:rPr>
                <w:rFonts w:ascii="Cambria" w:hAnsi="Cambria" w:cs="Arial"/>
                <w:sz w:val="20"/>
                <w:szCs w:val="20"/>
                <w:lang w:val="en-US"/>
              </w:rPr>
              <w:t>Arcamanik Endah</w:t>
            </w:r>
            <w:r>
              <w:rPr>
                <w:rFonts w:ascii="Cambria" w:hAnsi="Cambria" w:cs="Arial"/>
                <w:sz w:val="20"/>
                <w:szCs w:val="20"/>
                <w:lang w:val="id-ID"/>
              </w:rPr>
              <w:t xml:space="preserve"> No. 9B</w:t>
            </w:r>
          </w:p>
          <w:p w:rsidR="002B345B" w:rsidRPr="00F51326" w:rsidRDefault="002B345B" w:rsidP="002B345B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Bandung 40293</w:t>
            </w:r>
          </w:p>
          <w:p w:rsidR="002B345B" w:rsidRPr="002B345B" w:rsidRDefault="002B345B" w:rsidP="002B345B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Pr="003E23B9" w:rsidRDefault="006D7FE1" w:rsidP="002B345B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To                          </w:t>
            </w:r>
            <w:r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: </w:t>
            </w:r>
          </w:p>
          <w:p w:rsidR="002B345B" w:rsidRPr="00F51326" w:rsidRDefault="002B345B" w:rsidP="002B345B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19212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Zenziva Zetta Indonesia</w:t>
            </w:r>
          </w:p>
          <w:p w:rsidR="002B345B" w:rsidRDefault="002B345B" w:rsidP="002B345B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>
              <w:rPr>
                <w:rFonts w:ascii="Cambria" w:hAnsi="Cambria" w:cs="Arial"/>
                <w:sz w:val="20"/>
                <w:szCs w:val="20"/>
                <w:lang w:val="id-ID"/>
              </w:rPr>
              <w:t xml:space="preserve">Jalan </w:t>
            </w:r>
            <w:r>
              <w:rPr>
                <w:rFonts w:ascii="Cambria" w:hAnsi="Cambria" w:cs="Arial"/>
                <w:sz w:val="20"/>
                <w:szCs w:val="20"/>
                <w:lang w:val="en-US"/>
              </w:rPr>
              <w:t>Arcamanik Endah</w:t>
            </w:r>
            <w:r>
              <w:rPr>
                <w:rFonts w:ascii="Cambria" w:hAnsi="Cambria" w:cs="Arial"/>
                <w:sz w:val="20"/>
                <w:szCs w:val="20"/>
                <w:lang w:val="id-ID"/>
              </w:rPr>
              <w:t xml:space="preserve"> No. 9B</w:t>
            </w:r>
          </w:p>
          <w:p w:rsidR="002B345B" w:rsidRPr="00F51326" w:rsidRDefault="002B345B" w:rsidP="002B345B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  <w:lang w:val="en-US"/>
              </w:rPr>
              <w:t>Bandung 40293</w:t>
            </w:r>
          </w:p>
          <w:p w:rsidR="006D7FE1" w:rsidRPr="003E23B9" w:rsidRDefault="006D7FE1" w:rsidP="002B345B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2B345B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UP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ab/>
              <w:t xml:space="preserve">: 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 Soni Nugraha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Attn.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ab/>
              <w:t xml:space="preserve">: 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Soni Nugraha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Perihal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ab/>
              <w:t xml:space="preserve">: Surat Penunjukan 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Re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ab/>
              <w:t>: Appointment Letter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hormat, 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Dear Sir/Madam, 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untuk meningkatkan pelayanan yang mendatangkan nilai tambah kepada pelanggan kami, maka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perusahaan yang bergerak dalam bidang </w:t>
            </w:r>
            <w:r w:rsidRPr="003E23B9">
              <w:rPr>
                <w:rFonts w:ascii="Cambria" w:hAnsi="Cambria" w:cs="Arial"/>
                <w:b/>
                <w:sz w:val="20"/>
                <w:szCs w:val="20"/>
                <w:highlight w:val="yellow"/>
                <w:lang w:val="id-ID"/>
              </w:rPr>
              <w:t>…….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bermaksud mengadakan layanan SMS A2P. </w:t>
            </w:r>
          </w:p>
          <w:p w:rsidR="006D7FE1" w:rsidRPr="003E23B9" w:rsidRDefault="006D7FE1" w:rsidP="006A4421">
            <w:pPr>
              <w:tabs>
                <w:tab w:val="left" w:pos="1410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In order to provide service which would bring added value to our customers,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(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Client)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a company engaging in the field of </w:t>
            </w:r>
            <w:r w:rsidRPr="00254394">
              <w:rPr>
                <w:rFonts w:ascii="Cambria" w:hAnsi="Cambria" w:cs="Arial"/>
                <w:b/>
                <w:sz w:val="20"/>
                <w:szCs w:val="20"/>
                <w:highlight w:val="yellow"/>
                <w:lang w:val="en-US"/>
              </w:rPr>
              <w:t>……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wishes to enter into SMS A2P Service. </w:t>
            </w:r>
          </w:p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untuk mendukung layanan SMS A2P yang dimaksud diatas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menunjuk </w:t>
            </w:r>
            <w:r w:rsidR="002B345B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Zenziva Zetta Indonesia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sebagai satu-satunya penyedia aplikasi layanan SMS A2P dan meminta </w:t>
            </w:r>
            <w:r w:rsidR="002B345B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Zenziva Zetta Indonesia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untuk bekerjasama dengan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 Axiata Digital Analytics Indonesia (“ADAI”)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dalam menjalankan kegiatan yang dianggap perlu untuk terlaksananya layanan SMS A2P tersebut.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Whereas to support SMS A2P Service as mentioned above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(Client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appoints </w:t>
            </w:r>
            <w:r w:rsidR="002B345B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Zenziva Zetta Indonesia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as sole provider of SMS A2P Service application and requests </w:t>
            </w:r>
            <w:r w:rsidR="002B345B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Zenziva Zetta Indonesia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to cooperate with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Axiata Digital Analytics Indonesia (“ADAI”)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in carrying out activities as deemed necessary for the implementation of SMS A2P Service.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Untuk selanjutnya sehubungan dengan akan diadakannya kerjasama tentang layanan SMS A2P antara </w:t>
            </w:r>
            <w:r w:rsidR="002B345B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Zenziva Zetta Indonesia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dengan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 Axiata Digital Analytics Indonesia (“ADAI”),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maka yang bertandatangan dibawah ini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[Nama], [Jabatan]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mewakili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[Klien]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dengan ini menyatakan: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More over to cooperation on SMS A2P Service to be established between </w:t>
            </w:r>
            <w:r w:rsidR="002B345B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Zenziva Zetta Indonesia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and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Axiata Digital Analytics Indonesia (“ADAI”),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the undersigned,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[Name], [Title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]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representing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[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]</w:t>
            </w: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 xml:space="preserve"> hereby declare: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PT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 xml:space="preserve"> [Klien]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menjamin semua nomor telepon selular (milik Pengguna Layanan) yang didaftarkan oleh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dan yang akan </w:t>
            </w:r>
            <w:r w:rsidRPr="003E23B9">
              <w:rPr>
                <w:rFonts w:ascii="Cambria" w:hAnsi="Cambria" w:cs="Arial"/>
                <w:sz w:val="20"/>
                <w:szCs w:val="20"/>
                <w:u w:val="single"/>
                <w:lang w:val="id-ID"/>
              </w:rPr>
              <w:t xml:space="preserve">menerima SMS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melalui layanan SMS A2P adalah benar-benar anggota komunitas dari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>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dengan nomor telepon yang telah terdafatar dan setuju untuk menerima layanan SMS A2P.</w:t>
            </w:r>
          </w:p>
          <w:p w:rsidR="006D7FE1" w:rsidRPr="003E23B9" w:rsidRDefault="006D7FE1" w:rsidP="006A4421">
            <w:pPr>
              <w:spacing w:after="0" w:line="240" w:lineRule="auto"/>
              <w:ind w:left="457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Pr="006A4421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That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[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Client]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warrants that all cellular telephone numbers (of Customers) as registered by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(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Client)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which will </w:t>
            </w:r>
            <w:r w:rsidRPr="006A4421">
              <w:rPr>
                <w:rFonts w:ascii="Cambria" w:hAnsi="Cambria" w:cs="Arial"/>
                <w:sz w:val="20"/>
                <w:szCs w:val="20"/>
                <w:u w:val="single"/>
                <w:lang w:val="en-US"/>
              </w:rPr>
              <w:t xml:space="preserve">received SMS 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through SMS A2P Service are community members of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PT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(Client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whose telephone numbers have been registered and have agreed to receive SMS A2P Service.</w:t>
            </w: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Bahwa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(Klien)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 menjamin dan bertanggungjawab terhadap seluruh content/isi SMS yang dikirimkan melalui layanan SMS A2P, oleh karenanya </w:t>
            </w:r>
            <w:r w:rsidR="002B345B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lastRenderedPageBreak/>
              <w:t>Zenziva Zetta Indonesia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 xml:space="preserve">dan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ADAI </w:t>
            </w: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dibebaskan dari segala tuntutan atau gugatan yang timbul akibat content/isi SMS yang dikirimkan melali layanan SMS A2P tersebut.</w:t>
            </w:r>
          </w:p>
          <w:p w:rsidR="006D7FE1" w:rsidRPr="003E23B9" w:rsidRDefault="006D7FE1" w:rsidP="006A4421">
            <w:pPr>
              <w:spacing w:after="0" w:line="240" w:lineRule="auto"/>
              <w:ind w:left="457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Pr="006A4421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lastRenderedPageBreak/>
              <w:t xml:space="preserve">That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PT (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Client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)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 warrants and is responsible for all contents of SMS sent via SMS A2P Service, and therefore </w:t>
            </w:r>
            <w:r w:rsidR="002B345B"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Zenziva Zetta Indonesia</w:t>
            </w:r>
            <w:r w:rsidR="002B345B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 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 xml:space="preserve">and </w:t>
            </w:r>
            <w:r w:rsidRPr="006A4421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 xml:space="preserve">ADAI </w:t>
            </w:r>
            <w:r w:rsidRPr="006A4421">
              <w:rPr>
                <w:rFonts w:ascii="Cambria" w:hAnsi="Cambria" w:cs="Arial"/>
                <w:bCs/>
                <w:sz w:val="20"/>
                <w:szCs w:val="20"/>
                <w:lang w:val="en-US"/>
              </w:rPr>
              <w:t xml:space="preserve">shall be released </w:t>
            </w:r>
            <w:r w:rsidRPr="006A4421">
              <w:rPr>
                <w:rFonts w:ascii="Cambria" w:hAnsi="Cambria" w:cs="Arial"/>
                <w:bCs/>
                <w:sz w:val="20"/>
                <w:szCs w:val="20"/>
                <w:lang w:val="en-US"/>
              </w:rPr>
              <w:lastRenderedPageBreak/>
              <w:t xml:space="preserve">from any claims or suits which may arise out of the </w:t>
            </w:r>
            <w:r w:rsidRPr="006A4421">
              <w:rPr>
                <w:rFonts w:ascii="Cambria" w:hAnsi="Cambria" w:cs="Arial"/>
                <w:sz w:val="20"/>
                <w:szCs w:val="20"/>
                <w:lang w:val="en-US"/>
              </w:rPr>
              <w:t>content of SMS sent via SMS A2P Service.</w:t>
            </w:r>
          </w:p>
          <w:p w:rsidR="006D7FE1" w:rsidRPr="003E23B9" w:rsidRDefault="006D7FE1" w:rsidP="006A4421">
            <w:pPr>
              <w:widowControl w:val="0"/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:rsidR="006D7FE1" w:rsidRPr="003E23B9" w:rsidRDefault="006D7FE1" w:rsidP="006A4421">
            <w:pPr>
              <w:spacing w:after="0" w:line="240" w:lineRule="auto"/>
              <w:ind w:left="412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>
              <w:rPr>
                <w:rFonts w:ascii="Cambria" w:hAnsi="Cambria"/>
                <w:sz w:val="20"/>
                <w:szCs w:val="20"/>
              </w:rPr>
              <w:lastRenderedPageBreak/>
              <w:t xml:space="preserve">Bahwa </w:t>
            </w:r>
            <w:r w:rsidR="0023235B">
              <w:rPr>
                <w:rFonts w:ascii="Cambria" w:hAnsi="Cambria"/>
                <w:sz w:val="20"/>
                <w:szCs w:val="20"/>
              </w:rPr>
              <w:t xml:space="preserve">PT </w:t>
            </w:r>
            <w:r w:rsidRPr="00C75317"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  <w:t>(“Klien”)</w:t>
            </w:r>
            <w:r w:rsidRPr="00C75317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menjamin dan bertanggung jawab terhadap semua pelanggaran yang akan timbul akibat dari penyalahgunaan masking dan penyalahgunaan kategori akan diselesaikan berdasarkan ketentuan yang diterapkan oleh ADAI dan akan mengenakan denda sebesar </w:t>
            </w:r>
            <w:r w:rsidR="00F71B47">
              <w:rPr>
                <w:rFonts w:ascii="Cambria" w:hAnsi="Cambria"/>
                <w:sz w:val="20"/>
                <w:szCs w:val="20"/>
              </w:rPr>
              <w:t>200% (dua ratus persen) dari harga publish rate sms bulk International terhadap seluruh penyalahgunaan masking yang ditemukan oleh ADAI.</w:t>
            </w:r>
          </w:p>
        </w:tc>
        <w:tc>
          <w:tcPr>
            <w:tcW w:w="4441" w:type="dxa"/>
            <w:shd w:val="clear" w:color="auto" w:fill="auto"/>
          </w:tcPr>
          <w:p w:rsidR="006D7FE1" w:rsidRPr="006A4421" w:rsidDel="00D47043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6A4421">
              <w:rPr>
                <w:rFonts w:ascii="Cambria" w:hAnsi="Cambria" w:cs="Arial"/>
                <w:lang w:val="en-US"/>
              </w:rPr>
              <w:t xml:space="preserve">That </w:t>
            </w:r>
            <w:r w:rsidR="0023235B">
              <w:rPr>
                <w:rFonts w:ascii="Cambria" w:hAnsi="Cambria" w:cs="Arial"/>
                <w:lang w:val="en-US"/>
              </w:rPr>
              <w:t xml:space="preserve">PT </w:t>
            </w:r>
            <w:r w:rsidRPr="006A4421">
              <w:rPr>
                <w:rFonts w:ascii="Cambria" w:hAnsi="Cambria" w:cs="Arial"/>
                <w:b/>
                <w:bCs/>
                <w:highlight w:val="yellow"/>
                <w:lang w:val="en-US"/>
              </w:rPr>
              <w:t>("Client")</w:t>
            </w:r>
            <w:r w:rsidRPr="006A4421">
              <w:rPr>
                <w:rFonts w:ascii="Cambria" w:hAnsi="Cambria" w:cs="Arial"/>
                <w:lang w:val="en-US"/>
              </w:rPr>
              <w:t xml:space="preserve"> guarantees and is responsible for all violations that will arise as a result of misuse of masking and misuse of categories will be resolved by the rules made by ADAI </w:t>
            </w:r>
            <w:r w:rsidR="00F71B47" w:rsidRPr="00AD6756">
              <w:rPr>
                <w:rFonts w:ascii="Cambria" w:hAnsi="Cambria" w:cs="Arial"/>
                <w:lang w:val="en-US"/>
              </w:rPr>
              <w:t>and will be fine 200% from publish rate</w:t>
            </w:r>
            <w:r w:rsidR="00F71B47">
              <w:rPr>
                <w:rFonts w:ascii="Cambria" w:hAnsi="Cambria" w:cs="Arial"/>
                <w:lang w:val="en-US"/>
              </w:rPr>
              <w:t xml:space="preserve"> sms bulk International for all the misuse of masking which found by ADAI</w:t>
            </w:r>
            <w:r w:rsidR="00F71B47" w:rsidRPr="00AD6756">
              <w:rPr>
                <w:rFonts w:ascii="Cambria" w:hAnsi="Cambria" w:cs="Arial"/>
                <w:lang w:val="en-US"/>
              </w:rPr>
              <w:t>.</w:t>
            </w: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uppressAutoHyphens/>
              <w:spacing w:after="0" w:line="240" w:lineRule="auto"/>
              <w:ind w:left="457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>Bahwa</w:t>
            </w:r>
            <w:r w:rsidR="0023235B">
              <w:rPr>
                <w:rFonts w:ascii="Cambria" w:hAnsi="Cambria"/>
                <w:sz w:val="20"/>
                <w:szCs w:val="20"/>
                <w:lang w:val="en-US"/>
              </w:rPr>
              <w:t xml:space="preserve"> PT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/>
                <w:b/>
                <w:sz w:val="20"/>
                <w:szCs w:val="20"/>
                <w:highlight w:val="yellow"/>
                <w:lang w:val="id-ID"/>
              </w:rPr>
              <w:t>(“Klien”)</w:t>
            </w:r>
            <w:r w:rsidRPr="003E23B9">
              <w:rPr>
                <w:rFonts w:ascii="Cambria" w:hAnsi="Cambria"/>
                <w:b/>
                <w:sz w:val="20"/>
                <w:szCs w:val="20"/>
                <w:lang w:val="id-ID"/>
              </w:rPr>
              <w:t xml:space="preserve"> 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menjamin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 xml:space="preserve">validitas 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>dan bertanggungjawab terhadap seluruh nama sende</w:t>
            </w:r>
            <w:r>
              <w:rPr>
                <w:rFonts w:ascii="Cambria" w:hAnsi="Cambria"/>
                <w:sz w:val="20"/>
                <w:szCs w:val="20"/>
              </w:rPr>
              <w:t xml:space="preserve">r, contoh konten, category, dan lokasi </w:t>
            </w:r>
            <w:r w:rsidRPr="008400B5">
              <w:rPr>
                <w:rFonts w:ascii="Cambria" w:hAnsi="Cambria"/>
                <w:i/>
                <w:iCs/>
                <w:sz w:val="20"/>
                <w:szCs w:val="20"/>
              </w:rPr>
              <w:t>headquarter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 yang didaftarkan. </w:t>
            </w:r>
            <w:r>
              <w:rPr>
                <w:rFonts w:ascii="Cambria" w:hAnsi="Cambria"/>
                <w:sz w:val="20"/>
                <w:szCs w:val="20"/>
              </w:rPr>
              <w:t>Dengan detail</w:t>
            </w:r>
            <w:r w:rsidRPr="003E23B9">
              <w:rPr>
                <w:rFonts w:ascii="Cambria" w:hAnsi="Cambria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sebagai berikut ini:</w:t>
            </w:r>
          </w:p>
        </w:tc>
        <w:tc>
          <w:tcPr>
            <w:tcW w:w="4441" w:type="dxa"/>
            <w:shd w:val="clear" w:color="auto" w:fill="auto"/>
          </w:tcPr>
          <w:p w:rsidR="006D7FE1" w:rsidRPr="006A4421" w:rsidDel="00D47043" w:rsidRDefault="006D7FE1" w:rsidP="006D7FE1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12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6A4421">
              <w:rPr>
                <w:rFonts w:ascii="Cambria" w:hAnsi="Cambria" w:cstheme="minorHAnsi"/>
                <w:color w:val="212121"/>
                <w:lang w:val="en-US"/>
              </w:rPr>
              <w:t xml:space="preserve">That </w:t>
            </w:r>
            <w:r w:rsidR="0023235B">
              <w:rPr>
                <w:rFonts w:ascii="Cambria" w:hAnsi="Cambria" w:cstheme="minorHAnsi"/>
                <w:color w:val="212121"/>
                <w:lang w:val="en-US"/>
              </w:rPr>
              <w:t xml:space="preserve">PT </w:t>
            </w:r>
            <w:r w:rsidRPr="006A4421">
              <w:rPr>
                <w:rFonts w:ascii="Cambria" w:hAnsi="Cambria" w:cstheme="minorHAnsi"/>
                <w:b/>
                <w:color w:val="212121"/>
                <w:highlight w:val="yellow"/>
                <w:lang w:val="en-US"/>
              </w:rPr>
              <w:t>("Client"</w:t>
            </w:r>
            <w:r w:rsidRPr="006A4421">
              <w:rPr>
                <w:rFonts w:ascii="Cambria" w:hAnsi="Cambria" w:cstheme="minorHAnsi"/>
                <w:b/>
                <w:color w:val="212121"/>
                <w:lang w:val="en-US"/>
              </w:rPr>
              <w:t>)</w:t>
            </w:r>
            <w:r w:rsidRPr="006A4421">
              <w:rPr>
                <w:rFonts w:ascii="Cambria" w:hAnsi="Cambria" w:cstheme="minorHAnsi"/>
                <w:color w:val="212121"/>
                <w:lang w:val="en-US"/>
              </w:rPr>
              <w:t xml:space="preserve"> guarantees </w:t>
            </w:r>
            <w:r>
              <w:rPr>
                <w:rFonts w:ascii="Cambria" w:hAnsi="Cambria" w:cstheme="minorHAnsi"/>
                <w:color w:val="212121"/>
                <w:lang w:val="en-US"/>
              </w:rPr>
              <w:t xml:space="preserve">the validity </w:t>
            </w:r>
            <w:r w:rsidRPr="006A4421">
              <w:rPr>
                <w:rFonts w:ascii="Cambria" w:hAnsi="Cambria" w:cstheme="minorHAnsi"/>
                <w:color w:val="212121"/>
                <w:lang w:val="en-US"/>
              </w:rPr>
              <w:t>and responsible for all registered sender names, sample content, category, and headquarter location registered. With the following detail as follows:</w:t>
            </w:r>
          </w:p>
        </w:tc>
      </w:tr>
      <w:tr w:rsidR="006D7FE1" w:rsidRPr="006650F5" w:rsidTr="006A4421">
        <w:trPr>
          <w:trHeight w:val="1762"/>
        </w:trPr>
        <w:tc>
          <w:tcPr>
            <w:tcW w:w="8882" w:type="dxa"/>
            <w:gridSpan w:val="2"/>
            <w:shd w:val="clear" w:color="auto" w:fill="auto"/>
          </w:tcPr>
          <w:p w:rsidR="006D7FE1" w:rsidRDefault="006D7FE1" w:rsidP="006A4421">
            <w:pPr>
              <w:widowControl w:val="0"/>
              <w:suppressAutoHyphens/>
              <w:spacing w:after="0" w:line="240" w:lineRule="auto"/>
              <w:jc w:val="both"/>
              <w:rPr>
                <w:rFonts w:ascii="Cambria" w:hAnsi="Cambria" w:cstheme="minorHAnsi"/>
                <w:color w:val="212121"/>
                <w:lang w:val="en-U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2437"/>
              <w:gridCol w:w="4328"/>
            </w:tblGrid>
            <w:tr w:rsidR="006D7FE1" w:rsidTr="006A4421">
              <w:trPr>
                <w:jc w:val="center"/>
              </w:trPr>
              <w:tc>
                <w:tcPr>
                  <w:tcW w:w="2437" w:type="dxa"/>
                </w:tcPr>
                <w:p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Masking Name</w:t>
                  </w:r>
                </w:p>
              </w:tc>
              <w:tc>
                <w:tcPr>
                  <w:tcW w:w="4328" w:type="dxa"/>
                </w:tcPr>
                <w:p w:rsidR="006D7FE1" w:rsidRPr="00CA1C3F" w:rsidRDefault="003B2686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highlight w:val="yellow"/>
                      <w:lang w:val="id-ID"/>
                    </w:rPr>
                  </w:pPr>
                  <w:r w:rsidRPr="003E23B9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highlight w:val="yellow"/>
                      <w:lang w:val="en-US"/>
                    </w:rPr>
                    <w:t>…………………</w:t>
                  </w:r>
                </w:p>
              </w:tc>
            </w:tr>
            <w:tr w:rsidR="006D7FE1" w:rsidTr="006A4421">
              <w:trPr>
                <w:jc w:val="center"/>
              </w:trPr>
              <w:tc>
                <w:tcPr>
                  <w:tcW w:w="2437" w:type="dxa"/>
                </w:tcPr>
                <w:p w:rsidR="006D7FE1" w:rsidRPr="004A795A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id-ID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Content Sample</w:t>
                  </w:r>
                </w:p>
              </w:tc>
              <w:tc>
                <w:tcPr>
                  <w:tcW w:w="4328" w:type="dxa"/>
                </w:tcPr>
                <w:p w:rsidR="006D7FE1" w:rsidRDefault="004A795A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highlight w:val="yellow"/>
                      <w:lang w:val="id-ID"/>
                    </w:rPr>
                  </w:pP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id-ID"/>
                    </w:rPr>
                    <w:t>Regular : Terimakasih telah mendaftar... (contoh)</w:t>
                  </w:r>
                </w:p>
                <w:p w:rsidR="004A795A" w:rsidRPr="00CA1C3F" w:rsidRDefault="004A795A" w:rsidP="004A795A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highlight w:val="yellow"/>
                      <w:lang w:val="id-ID"/>
                    </w:rPr>
                  </w:pPr>
                  <w:r>
                    <w:rPr>
                      <w:rFonts w:ascii="Cambria" w:hAnsi="Cambria" w:cstheme="minorHAnsi"/>
                      <w:color w:val="212121"/>
                      <w:highlight w:val="yellow"/>
                      <w:lang w:val="id-ID"/>
                    </w:rPr>
                    <w:t>Premium : Kode OTP anda adalah... (contoh)</w:t>
                  </w:r>
                  <w:bookmarkStart w:id="1" w:name="_GoBack"/>
                  <w:bookmarkEnd w:id="1"/>
                </w:p>
              </w:tc>
            </w:tr>
            <w:tr w:rsidR="006D7FE1" w:rsidTr="006A4421">
              <w:trPr>
                <w:jc w:val="center"/>
              </w:trPr>
              <w:tc>
                <w:tcPr>
                  <w:tcW w:w="2437" w:type="dxa"/>
                </w:tcPr>
                <w:p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Category</w:t>
                  </w:r>
                </w:p>
              </w:tc>
              <w:tc>
                <w:tcPr>
                  <w:tcW w:w="4328" w:type="dxa"/>
                </w:tcPr>
                <w:p w:rsidR="006D7FE1" w:rsidRPr="004A795A" w:rsidRDefault="004A795A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id-ID"/>
                    </w:rPr>
                  </w:pPr>
                  <w:r w:rsidRPr="004A795A">
                    <w:rPr>
                      <w:rFonts w:ascii="Cambria" w:hAnsi="Cambria" w:cstheme="minorHAnsi"/>
                      <w:color w:val="212121"/>
                      <w:highlight w:val="yellow"/>
                      <w:lang w:val="id-ID"/>
                    </w:rPr>
                    <w:t>Regular/Premium (pilih salah satu, jika keduanya mohon menggunakan “&amp;”)</w:t>
                  </w:r>
                </w:p>
              </w:tc>
            </w:tr>
            <w:tr w:rsidR="006D7FE1" w:rsidTr="006A4421">
              <w:trPr>
                <w:jc w:val="center"/>
              </w:trPr>
              <w:tc>
                <w:tcPr>
                  <w:tcW w:w="2437" w:type="dxa"/>
                </w:tcPr>
                <w:p w:rsidR="006D7FE1" w:rsidRDefault="006D7FE1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>
                    <w:rPr>
                      <w:rFonts w:ascii="Cambria" w:hAnsi="Cambria" w:cstheme="minorHAnsi"/>
                      <w:color w:val="212121"/>
                      <w:lang w:val="en-US"/>
                    </w:rPr>
                    <w:t>Head Quarter Location</w:t>
                  </w:r>
                </w:p>
              </w:tc>
              <w:tc>
                <w:tcPr>
                  <w:tcW w:w="4328" w:type="dxa"/>
                </w:tcPr>
                <w:p w:rsidR="006D7FE1" w:rsidRDefault="003B2686" w:rsidP="006A4421">
                  <w:pPr>
                    <w:widowControl w:val="0"/>
                    <w:suppressAutoHyphens/>
                    <w:spacing w:after="0" w:line="240" w:lineRule="auto"/>
                    <w:rPr>
                      <w:rFonts w:ascii="Cambria" w:hAnsi="Cambria" w:cstheme="minorHAnsi"/>
                      <w:color w:val="212121"/>
                      <w:lang w:val="en-US"/>
                    </w:rPr>
                  </w:pPr>
                  <w:r w:rsidRPr="003E23B9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highlight w:val="yellow"/>
                      <w:lang w:val="en-US"/>
                    </w:rPr>
                    <w:t>…………………</w:t>
                  </w:r>
                </w:p>
              </w:tc>
            </w:tr>
          </w:tbl>
          <w:p w:rsidR="006D7FE1" w:rsidRPr="006A4421" w:rsidRDefault="006D7FE1" w:rsidP="006A4421"/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id-ID"/>
              </w:rPr>
              <w:t>Demikian Surat Penunjukan ini dibuat dalam rangkap 2 (dua) ASLI yang sama bunyinya untuk dipergunakan sebagaimana mestinya.</w:t>
            </w:r>
          </w:p>
          <w:p w:rsidR="006D7FE1" w:rsidRPr="003E23B9" w:rsidRDefault="006D7FE1" w:rsidP="006A4421">
            <w:pPr>
              <w:tabs>
                <w:tab w:val="left" w:pos="1005"/>
              </w:tabs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3E23B9">
              <w:rPr>
                <w:rFonts w:ascii="Cambria" w:hAnsi="Cambria" w:cs="Arial"/>
                <w:sz w:val="20"/>
                <w:szCs w:val="20"/>
                <w:lang w:val="en-US"/>
              </w:rPr>
              <w:t>In witness where of this Appointment Letter is made in two ORIGINAL duplicates, issued as a true copy for duly use.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lang w:val="id-ID"/>
              </w:rPr>
              <w:t xml:space="preserve">PT 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[Klien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en-US"/>
              </w:rPr>
              <w:t>/ Client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]</w:t>
            </w:r>
          </w:p>
          <w:p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:rsidR="006D7FE1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  <w:p w:rsidR="006D7FE1" w:rsidRPr="004A795A" w:rsidRDefault="0036220C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  <w:lang w:val="id-ID"/>
              </w:rPr>
            </w:pPr>
            <w:r>
              <w:rPr>
                <w:rFonts w:ascii="Cambria" w:hAnsi="Cambria" w:cs="Arial"/>
                <w:b/>
                <w:sz w:val="20"/>
                <w:szCs w:val="20"/>
                <w:highlight w:val="yellow"/>
                <w:lang w:val="id-ID"/>
              </w:rPr>
              <w:t xml:space="preserve">Ttd diatas materai </w:t>
            </w:r>
            <w:r>
              <w:rPr>
                <w:rFonts w:ascii="Cambria" w:hAnsi="Cambria" w:cs="Arial"/>
                <w:b/>
                <w:sz w:val="20"/>
                <w:szCs w:val="20"/>
                <w:highlight w:val="yellow"/>
                <w:lang w:val="en-US"/>
              </w:rPr>
              <w:t>10.</w:t>
            </w:r>
            <w:r w:rsidR="004A795A" w:rsidRPr="004A795A">
              <w:rPr>
                <w:rFonts w:ascii="Cambria" w:hAnsi="Cambria" w:cs="Arial"/>
                <w:b/>
                <w:sz w:val="20"/>
                <w:szCs w:val="20"/>
                <w:highlight w:val="yellow"/>
                <w:lang w:val="id-ID"/>
              </w:rPr>
              <w:t>000</w:t>
            </w:r>
          </w:p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  <w:lang w:val="id-ID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u w:val="single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u w:val="single"/>
                <w:lang w:val="id-ID"/>
              </w:rPr>
              <w:t>[</w:t>
            </w: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u w:val="single"/>
                <w:lang w:val="id-ID"/>
              </w:rPr>
              <w:t>Nama]</w:t>
            </w:r>
          </w:p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id-ID"/>
              </w:rPr>
            </w:pPr>
            <w:r w:rsidRPr="003E23B9">
              <w:rPr>
                <w:rFonts w:ascii="Cambria" w:hAnsi="Cambria" w:cs="Arial"/>
                <w:b/>
                <w:bCs/>
                <w:sz w:val="20"/>
                <w:szCs w:val="20"/>
                <w:highlight w:val="yellow"/>
                <w:lang w:val="id-ID"/>
              </w:rPr>
              <w:t>[Jabatan]</w:t>
            </w:r>
          </w:p>
        </w:tc>
        <w:tc>
          <w:tcPr>
            <w:tcW w:w="4441" w:type="dxa"/>
            <w:shd w:val="clear" w:color="auto" w:fill="auto"/>
          </w:tcPr>
          <w:p w:rsidR="006D7FE1" w:rsidRPr="003E23B9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bookmarkEnd w:id="0"/>
      <w:tr w:rsidR="006D7FE1" w:rsidRPr="006650F5" w:rsidTr="006A4421">
        <w:tc>
          <w:tcPr>
            <w:tcW w:w="4441" w:type="dxa"/>
            <w:shd w:val="clear" w:color="auto" w:fill="auto"/>
          </w:tcPr>
          <w:p w:rsidR="006D7FE1" w:rsidRPr="006650F5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</w:tcPr>
          <w:p w:rsidR="006D7FE1" w:rsidRPr="006650F5" w:rsidRDefault="006D7FE1" w:rsidP="006A442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6D7FE1" w:rsidRDefault="006D7FE1" w:rsidP="006D7FE1"/>
    <w:p w:rsidR="00DA0730" w:rsidRDefault="00DA0730"/>
    <w:sectPr w:rsidR="00DA0730" w:rsidSect="00B44073">
      <w:headerReference w:type="default" r:id="rId7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B8F" w:rsidRDefault="00FF0B8F">
      <w:pPr>
        <w:spacing w:after="0" w:line="240" w:lineRule="auto"/>
      </w:pPr>
      <w:r>
        <w:separator/>
      </w:r>
    </w:p>
  </w:endnote>
  <w:endnote w:type="continuationSeparator" w:id="0">
    <w:p w:rsidR="00FF0B8F" w:rsidRDefault="00FF0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B8F" w:rsidRDefault="00FF0B8F">
      <w:pPr>
        <w:spacing w:after="0" w:line="240" w:lineRule="auto"/>
      </w:pPr>
      <w:r>
        <w:separator/>
      </w:r>
    </w:p>
  </w:footnote>
  <w:footnote w:type="continuationSeparator" w:id="0">
    <w:p w:rsidR="00FF0B8F" w:rsidRDefault="00FF0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E34" w:rsidRDefault="00932E34" w:rsidP="00932E34">
    <w:pPr>
      <w:pStyle w:val="Header"/>
      <w:tabs>
        <w:tab w:val="clear" w:pos="4513"/>
      </w:tabs>
      <w:rPr>
        <w:rFonts w:ascii="Cambria" w:hAnsi="Cambria"/>
      </w:rPr>
    </w:pPr>
  </w:p>
  <w:p w:rsidR="00B44073" w:rsidRPr="004A795A" w:rsidRDefault="004A795A" w:rsidP="004A795A">
    <w:pPr>
      <w:pStyle w:val="Header"/>
      <w:tabs>
        <w:tab w:val="clear" w:pos="4513"/>
      </w:tabs>
      <w:jc w:val="center"/>
      <w:rPr>
        <w:rFonts w:ascii="Cambria" w:hAnsi="Cambria"/>
        <w:sz w:val="40"/>
        <w:lang w:val="id-ID"/>
      </w:rPr>
    </w:pPr>
    <w:r w:rsidRPr="004A795A">
      <w:rPr>
        <w:rFonts w:ascii="Cambria" w:hAnsi="Cambria"/>
        <w:sz w:val="40"/>
        <w:lang w:val="id-ID"/>
      </w:rPr>
      <w:t>Logo and Letter Head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RTF_Num 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">
    <w:nsid w:val="7740199F"/>
    <w:multiLevelType w:val="hybridMultilevel"/>
    <w:tmpl w:val="18D89FA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D7FE1"/>
    <w:rsid w:val="000E17C9"/>
    <w:rsid w:val="00120326"/>
    <w:rsid w:val="0023235B"/>
    <w:rsid w:val="002B0B8B"/>
    <w:rsid w:val="002B345B"/>
    <w:rsid w:val="0036220C"/>
    <w:rsid w:val="003B2686"/>
    <w:rsid w:val="004A795A"/>
    <w:rsid w:val="006D7FE1"/>
    <w:rsid w:val="00913C88"/>
    <w:rsid w:val="00932E34"/>
    <w:rsid w:val="00966AFF"/>
    <w:rsid w:val="00992326"/>
    <w:rsid w:val="00C27C1A"/>
    <w:rsid w:val="00CA1C3F"/>
    <w:rsid w:val="00CB35AB"/>
    <w:rsid w:val="00CE64C2"/>
    <w:rsid w:val="00D367C7"/>
    <w:rsid w:val="00DA0730"/>
    <w:rsid w:val="00EE42AC"/>
    <w:rsid w:val="00F71B47"/>
    <w:rsid w:val="00FF0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FE1"/>
    <w:pPr>
      <w:spacing w:after="200" w:line="288" w:lineRule="auto"/>
    </w:pPr>
    <w:rPr>
      <w:rFonts w:ascii="Calibri" w:eastAsia="Times New Roman" w:hAnsi="Calibri" w:cs="Times New Roman"/>
      <w:sz w:val="21"/>
      <w:szCs w:val="21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F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FE1"/>
    <w:rPr>
      <w:rFonts w:ascii="Calibri" w:eastAsia="Times New Roman" w:hAnsi="Calibri" w:cs="Times New Roman"/>
      <w:sz w:val="21"/>
      <w:szCs w:val="21"/>
      <w:lang w:eastAsia="en-ID"/>
    </w:rPr>
  </w:style>
  <w:style w:type="paragraph" w:styleId="ListParagraph">
    <w:name w:val="List Paragraph"/>
    <w:basedOn w:val="Normal"/>
    <w:uiPriority w:val="34"/>
    <w:qFormat/>
    <w:rsid w:val="006D7FE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7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F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FE1"/>
    <w:rPr>
      <w:rFonts w:ascii="Calibri" w:eastAsia="Times New Roman" w:hAnsi="Calibri" w:cs="Times New Roman"/>
      <w:sz w:val="20"/>
      <w:szCs w:val="20"/>
      <w:lang w:eastAsia="en-ID"/>
    </w:rPr>
  </w:style>
  <w:style w:type="table" w:styleId="TableGrid">
    <w:name w:val="Table Grid"/>
    <w:basedOn w:val="TableNormal"/>
    <w:uiPriority w:val="39"/>
    <w:rsid w:val="006D7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7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FE1"/>
    <w:rPr>
      <w:rFonts w:ascii="Segoe UI" w:eastAsia="Times New Roman" w:hAnsi="Segoe UI" w:cs="Segoe UI"/>
      <w:sz w:val="18"/>
      <w:szCs w:val="18"/>
      <w:lang w:eastAsia="en-ID"/>
    </w:rPr>
  </w:style>
  <w:style w:type="paragraph" w:styleId="Footer">
    <w:name w:val="footer"/>
    <w:basedOn w:val="Normal"/>
    <w:link w:val="FooterChar"/>
    <w:uiPriority w:val="99"/>
    <w:unhideWhenUsed/>
    <w:rsid w:val="00CA1C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C3F"/>
    <w:rPr>
      <w:rFonts w:ascii="Calibri" w:eastAsia="Times New Roman" w:hAnsi="Calibri" w:cs="Times New Roman"/>
      <w:sz w:val="21"/>
      <w:szCs w:val="21"/>
      <w:lang w:eastAsia="en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Firdha Triani</dc:creator>
  <cp:keywords/>
  <dc:description/>
  <cp:lastModifiedBy>RMR</cp:lastModifiedBy>
  <cp:revision>8</cp:revision>
  <dcterms:created xsi:type="dcterms:W3CDTF">2020-06-30T03:04:00Z</dcterms:created>
  <dcterms:modified xsi:type="dcterms:W3CDTF">2021-02-16T03:08:00Z</dcterms:modified>
</cp:coreProperties>
</file>